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63" w:rsidRDefault="00156563">
      <w:pPr>
        <w:spacing w:line="480" w:lineRule="auto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156563" w:rsidRDefault="00156563">
      <w:pPr>
        <w:spacing w:line="480" w:lineRule="auto"/>
        <w:ind w:firstLine="720"/>
        <w:rPr>
          <w:lang w:val="es-MX"/>
        </w:rPr>
      </w:pPr>
    </w:p>
    <w:p w:rsidR="003176C1" w:rsidRDefault="00E907C2" w:rsidP="003176C1">
      <w:pPr>
        <w:spacing w:line="480" w:lineRule="auto"/>
        <w:jc w:val="center"/>
        <w:rPr>
          <w:lang w:val="es-MX"/>
        </w:rPr>
      </w:pPr>
      <w:r>
        <w:rPr>
          <w:lang w:val="es-MX"/>
        </w:rPr>
        <w:t>Control 2 Inferencia Esatadística</w:t>
      </w:r>
    </w:p>
    <w:p w:rsidR="00C970F1" w:rsidRDefault="00E907C2" w:rsidP="00C970F1">
      <w:pPr>
        <w:spacing w:line="480" w:lineRule="auto"/>
        <w:jc w:val="center"/>
        <w:rPr>
          <w:lang w:val="es-MX"/>
        </w:rPr>
      </w:pPr>
      <w:r>
        <w:rPr>
          <w:lang w:val="es-MX"/>
        </w:rPr>
        <w:t>Estadística aplicada a la empresa</w:t>
      </w:r>
    </w:p>
    <w:p w:rsidR="00156563" w:rsidRDefault="003176C1">
      <w:pPr>
        <w:spacing w:line="480" w:lineRule="auto"/>
        <w:jc w:val="center"/>
        <w:rPr>
          <w:lang w:val="es-MX"/>
        </w:rPr>
      </w:pPr>
      <w:r>
        <w:rPr>
          <w:lang w:val="es-MX"/>
        </w:rPr>
        <w:t>Instituto</w:t>
      </w:r>
      <w:r w:rsidR="006F7A3B">
        <w:rPr>
          <w:lang w:val="es-MX"/>
        </w:rPr>
        <w:t xml:space="preserve"> IACC</w:t>
      </w:r>
    </w:p>
    <w:p w:rsidR="00156563" w:rsidRDefault="00156563">
      <w:pPr>
        <w:spacing w:line="480" w:lineRule="auto"/>
        <w:jc w:val="center"/>
        <w:rPr>
          <w:lang w:val="es-MX"/>
        </w:rPr>
      </w:pPr>
      <w:bookmarkStart w:id="0" w:name="_GoBack"/>
      <w:bookmarkEnd w:id="0"/>
    </w:p>
    <w:p w:rsidR="004637CC" w:rsidRDefault="00156563">
      <w:pPr>
        <w:spacing w:line="480" w:lineRule="auto"/>
        <w:jc w:val="center"/>
        <w:rPr>
          <w:lang w:val="es-MX"/>
        </w:rPr>
      </w:pPr>
      <w:r>
        <w:rPr>
          <w:lang w:val="es-MX"/>
        </w:rPr>
        <w:br w:type="page"/>
      </w:r>
      <w:r w:rsidR="001723B6">
        <w:rPr>
          <w:lang w:val="es-MX"/>
        </w:rPr>
        <w:lastRenderedPageBreak/>
        <w:t>Desarrollo</w:t>
      </w:r>
    </w:p>
    <w:p w:rsidR="00EE6CB2" w:rsidRDefault="00EE6CB2" w:rsidP="00EE6CB2">
      <w:pPr>
        <w:spacing w:line="480" w:lineRule="auto"/>
        <w:rPr>
          <w:lang w:val="es-MX"/>
        </w:rPr>
      </w:pPr>
    </w:p>
    <w:p w:rsidR="00E907C2" w:rsidRPr="00E907C2" w:rsidRDefault="00E907C2" w:rsidP="00E907C2">
      <w:pPr>
        <w:pStyle w:val="Prrafodelista"/>
        <w:numPr>
          <w:ilvl w:val="0"/>
          <w:numId w:val="12"/>
        </w:numPr>
        <w:spacing w:line="480" w:lineRule="auto"/>
        <w:rPr>
          <w:lang w:val="es-MX"/>
        </w:rPr>
      </w:pPr>
      <w:r w:rsidRPr="00E907C2">
        <w:rPr>
          <w:lang w:val="es-MX"/>
        </w:rPr>
        <w:t xml:space="preserve">El tiempo de vida de los reguladores de voltaje de los automóviles tiene una distribución exponencial con un tiempo de vida promedio de 6 años. Una persona compra un automóvil que tiene una antigüedad con un regulador en funcionamiento y planea tenerlo por espacio de 6 años más. </w:t>
      </w:r>
    </w:p>
    <w:p w:rsidR="00E907C2" w:rsidRDefault="00E907C2" w:rsidP="00E907C2">
      <w:pPr>
        <w:pStyle w:val="Prrafodelista"/>
        <w:spacing w:line="480" w:lineRule="auto"/>
        <w:rPr>
          <w:lang w:val="es-MX"/>
        </w:rPr>
      </w:pPr>
      <w:r>
        <w:rPr>
          <w:lang w:val="es-MX"/>
        </w:rPr>
        <w:t xml:space="preserve">De acuerdo a la información anterior responda: </w:t>
      </w:r>
    </w:p>
    <w:p w:rsidR="00E907C2" w:rsidRDefault="00E907C2" w:rsidP="00E907C2">
      <w:pPr>
        <w:pStyle w:val="Prrafodelista"/>
        <w:numPr>
          <w:ilvl w:val="0"/>
          <w:numId w:val="13"/>
        </w:numPr>
        <w:spacing w:line="480" w:lineRule="auto"/>
        <w:rPr>
          <w:lang w:val="es-MX"/>
        </w:rPr>
      </w:pPr>
      <w:r>
        <w:rPr>
          <w:lang w:val="es-MX"/>
        </w:rPr>
        <w:t xml:space="preserve">¿Cuál es la probabilidad que el regulador de voltaje falle en el lapso de seis años? </w:t>
      </w:r>
    </w:p>
    <w:p w:rsidR="00E907C2" w:rsidRDefault="00E907C2" w:rsidP="00E907C2">
      <w:pPr>
        <w:spacing w:line="480" w:lineRule="auto"/>
        <w:rPr>
          <w:lang w:val="es-MX"/>
        </w:rPr>
      </w:pPr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u=6</m:t>
          </m:r>
        </m:oMath>
      </m:oMathPara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h=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lang w:val="es-MX"/>
                </w:rPr>
                <m:t>u</m:t>
              </m:r>
            </m:den>
          </m:f>
          <m:r>
            <w:rPr>
              <w:rFonts w:ascii="Cambria Math" w:hAnsi="Cambria Math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lang w:val="es-MX"/>
                </w:rPr>
                <m:t>6</m:t>
              </m:r>
            </m:den>
          </m:f>
        </m:oMath>
      </m:oMathPara>
    </w:p>
    <w:p w:rsidR="00E907C2" w:rsidRDefault="00E907C2" w:rsidP="00E907C2">
      <w:pPr>
        <w:spacing w:line="480" w:lineRule="auto"/>
        <w:rPr>
          <w:lang w:val="es-MX"/>
        </w:rPr>
      </w:pPr>
      <w:r>
        <w:rPr>
          <w:lang w:val="es-MX"/>
        </w:rPr>
        <w:t>distribución exponencial</w:t>
      </w:r>
    </w:p>
    <w:p w:rsidR="00E907C2" w:rsidRDefault="00E907C2" w:rsidP="00E907C2">
      <w:pPr>
        <w:spacing w:line="480" w:lineRule="auto"/>
        <w:rPr>
          <w:lang w:val="es-MX"/>
        </w:rPr>
      </w:pPr>
      <m:oMath>
        <m:r>
          <w:rPr>
            <w:rFonts w:ascii="Cambria Math" w:hAnsi="Cambria Math"/>
            <w:lang w:val="es-MX"/>
          </w:rPr>
          <m:t>f(t)=h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e</m:t>
            </m:r>
          </m:e>
          <m:sup>
            <m:r>
              <w:rPr>
                <w:rFonts w:ascii="Cambria Math" w:hAnsi="Cambria Math"/>
                <w:lang w:val="es-MX"/>
              </w:rPr>
              <m:t>-ht</m:t>
            </m:r>
          </m:sup>
        </m:sSup>
      </m:oMath>
      <w:r>
        <w:rPr>
          <w:lang w:val="es-MX"/>
        </w:rPr>
        <w:t xml:space="preserve">  </w:t>
      </w:r>
      <m:oMath>
        <m:r>
          <w:rPr>
            <w:rFonts w:ascii="Cambria Math" w:hAnsi="Cambria Math"/>
            <w:lang w:val="es-MX"/>
          </w:rPr>
          <m:t>S:∀tzo</m:t>
        </m:r>
      </m:oMath>
    </w:p>
    <w:p w:rsidR="00E907C2" w:rsidRDefault="00E907C2" w:rsidP="00E907C2">
      <w:pPr>
        <w:spacing w:line="480" w:lineRule="auto"/>
        <w:rPr>
          <w:lang w:val="es-MX"/>
        </w:rPr>
      </w:pPr>
      <w:r>
        <w:rPr>
          <w:lang w:val="es-MX"/>
        </w:rPr>
        <w:t>Por lo que</w:t>
      </w:r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P(T≤6)=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0</m:t>
              </m:r>
            </m:sub>
            <m:sup>
              <m:r>
                <w:rPr>
                  <w:rFonts w:ascii="Cambria Math" w:hAnsi="Cambria Math"/>
                  <w:lang w:val="es-MX"/>
                </w:rPr>
                <m:t>6</m:t>
              </m:r>
            </m:sup>
            <m:e>
              <m:r>
                <w:rPr>
                  <w:rFonts w:ascii="Cambria Math" w:hAnsi="Cambria Math"/>
                  <w:lang w:val="es-MX"/>
                </w:rPr>
                <m:t>f(f)dT=f(6)=1-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MX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MX"/>
                        </w:rPr>
                        <m:t>6</m:t>
                      </m:r>
                    </m:den>
                  </m:f>
                </m:sup>
              </m:sSup>
            </m:e>
          </m:nary>
        </m:oMath>
      </m:oMathPara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lang w:val="es-MX"/>
                </w:rPr>
              </m:ctrlPr>
            </m:sSupPr>
            <m:e>
              <m:r>
                <w:rPr>
                  <w:rFonts w:ascii="Cambria Math" w:hAnsi="Cambria Math"/>
                  <w:lang w:val="es-MX"/>
                </w:rPr>
                <m:t>e</m:t>
              </m:r>
            </m:e>
            <m:sup>
              <m:r>
                <w:rPr>
                  <w:rFonts w:ascii="Cambria Math" w:hAnsi="Cambria Math"/>
                  <w:lang w:val="es-MX"/>
                </w:rPr>
                <m:t>-1</m:t>
              </m:r>
            </m:sup>
          </m:sSup>
        </m:oMath>
      </m:oMathPara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=0,6321//</m:t>
          </m:r>
        </m:oMath>
      </m:oMathPara>
    </w:p>
    <w:p w:rsidR="00E907C2" w:rsidRPr="00E907C2" w:rsidRDefault="00E907C2" w:rsidP="00E907C2">
      <w:pPr>
        <w:spacing w:line="480" w:lineRule="auto"/>
        <w:rPr>
          <w:lang w:val="es-MX"/>
        </w:rPr>
      </w:pPr>
    </w:p>
    <w:p w:rsidR="00E907C2" w:rsidRDefault="00E907C2" w:rsidP="00E907C2">
      <w:pPr>
        <w:spacing w:line="480" w:lineRule="auto"/>
        <w:rPr>
          <w:lang w:val="es-MX"/>
        </w:rPr>
      </w:pPr>
    </w:p>
    <w:p w:rsidR="00E907C2" w:rsidRDefault="00E907C2" w:rsidP="00E907C2">
      <w:pPr>
        <w:spacing w:line="480" w:lineRule="auto"/>
        <w:rPr>
          <w:lang w:val="es-MX"/>
        </w:rPr>
      </w:pPr>
    </w:p>
    <w:p w:rsidR="00E907C2" w:rsidRDefault="00E907C2" w:rsidP="00E907C2">
      <w:pPr>
        <w:spacing w:line="480" w:lineRule="auto"/>
        <w:rPr>
          <w:lang w:val="es-MX"/>
        </w:rPr>
      </w:pPr>
    </w:p>
    <w:p w:rsidR="00E907C2" w:rsidRDefault="00E907C2" w:rsidP="00E907C2">
      <w:pPr>
        <w:spacing w:line="480" w:lineRule="auto"/>
        <w:rPr>
          <w:lang w:val="es-MX"/>
        </w:rPr>
      </w:pPr>
    </w:p>
    <w:p w:rsidR="00E907C2" w:rsidRPr="00E907C2" w:rsidRDefault="00E907C2" w:rsidP="00E907C2">
      <w:pPr>
        <w:spacing w:line="480" w:lineRule="auto"/>
        <w:rPr>
          <w:lang w:val="es-MX"/>
        </w:rPr>
      </w:pPr>
    </w:p>
    <w:p w:rsidR="00E907C2" w:rsidRPr="00E907C2" w:rsidRDefault="00E907C2" w:rsidP="00E907C2">
      <w:pPr>
        <w:pStyle w:val="Prrafodelista"/>
        <w:numPr>
          <w:ilvl w:val="0"/>
          <w:numId w:val="13"/>
        </w:numPr>
        <w:spacing w:line="480" w:lineRule="auto"/>
        <w:rPr>
          <w:lang w:val="es-MX"/>
        </w:rPr>
      </w:pPr>
      <w:r>
        <w:rPr>
          <w:lang w:val="es-MX"/>
        </w:rPr>
        <w:t xml:space="preserve">Si el regulador falla después de tres años de haber efectuado la compra del automóvil y se reemplaza ¿Cuál es el tiempo promedio que transcurrirá hasta que el regulador vuelva a fallar? </w:t>
      </w: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907C2" w:rsidP="00EE6CB2">
      <w:pPr>
        <w:spacing w:line="480" w:lineRule="auto"/>
        <w:rPr>
          <w:lang w:val="es-MX"/>
        </w:rPr>
      </w:pPr>
      <w:r>
        <w:rPr>
          <w:lang w:val="es-MX"/>
        </w:rPr>
        <w:t xml:space="preserve">Respuesta: para este caso, el tiempo promedio, sería igual, es decir, 6 años. </w:t>
      </w:r>
    </w:p>
    <w:p w:rsidR="00E907C2" w:rsidRDefault="00E907C2" w:rsidP="00EE6CB2">
      <w:pPr>
        <w:spacing w:line="480" w:lineRule="auto"/>
        <w:rPr>
          <w:lang w:val="es-MX"/>
        </w:rPr>
      </w:pPr>
    </w:p>
    <w:p w:rsidR="00E907C2" w:rsidRPr="00E907C2" w:rsidRDefault="00E907C2" w:rsidP="00E907C2">
      <w:pPr>
        <w:pStyle w:val="Prrafodelista"/>
        <w:numPr>
          <w:ilvl w:val="0"/>
          <w:numId w:val="12"/>
        </w:numPr>
        <w:spacing w:line="480" w:lineRule="auto"/>
        <w:rPr>
          <w:lang w:val="es-MX"/>
        </w:rPr>
      </w:pPr>
      <w:r w:rsidRPr="00E907C2">
        <w:rPr>
          <w:lang w:val="es-MX"/>
        </w:rPr>
        <w:t>Un proceso de producción de rodamientos los fabrica con diámetros que siguen una distribución normal con media 0,5 pulgadas y varianza 0,0004 (pulgadas</w:t>
      </w:r>
      <m:oMath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)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</m:oMath>
      <w:r w:rsidRPr="00E907C2">
        <w:rPr>
          <w:lang w:val="es-MX"/>
        </w:rPr>
        <w:t xml:space="preserve">. </w:t>
      </w:r>
    </w:p>
    <w:p w:rsidR="00E907C2" w:rsidRDefault="00E907C2" w:rsidP="00E907C2">
      <w:pPr>
        <w:pStyle w:val="Prrafodelista"/>
        <w:spacing w:line="480" w:lineRule="auto"/>
        <w:rPr>
          <w:lang w:val="es-MX"/>
        </w:rPr>
      </w:pPr>
      <w:r>
        <w:rPr>
          <w:lang w:val="es-MX"/>
        </w:rPr>
        <w:t xml:space="preserve">De acuerdo a los antecedentes dados, responda con un desarrollo claro: </w:t>
      </w:r>
    </w:p>
    <w:p w:rsidR="00E907C2" w:rsidRDefault="00E907C2" w:rsidP="00E907C2">
      <w:pPr>
        <w:pStyle w:val="Prrafodelista"/>
        <w:spacing w:line="480" w:lineRule="auto"/>
        <w:rPr>
          <w:lang w:val="es-MX"/>
        </w:rPr>
      </w:pPr>
    </w:p>
    <w:p w:rsidR="00E907C2" w:rsidRDefault="00E907C2" w:rsidP="00E907C2">
      <w:pPr>
        <w:pStyle w:val="Prrafodelista"/>
        <w:numPr>
          <w:ilvl w:val="0"/>
          <w:numId w:val="14"/>
        </w:numPr>
        <w:spacing w:line="480" w:lineRule="auto"/>
        <w:rPr>
          <w:lang w:val="es-MX"/>
        </w:rPr>
      </w:pPr>
      <w:r>
        <w:rPr>
          <w:lang w:val="es-MX"/>
        </w:rPr>
        <w:t xml:space="preserve">¿Cuál es la probabilidad de que un rodamiento tomado al azar tenga un diámetro no inferior a 0,46 pulgadas y no mayor a 0,56 pulgadas? </w:t>
      </w:r>
    </w:p>
    <w:p w:rsidR="00E907C2" w:rsidRPr="00E907C2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u=0,5pvg                  u=0,56</m:t>
          </m:r>
        </m:oMath>
      </m:oMathPara>
    </w:p>
    <w:p w:rsidR="00E907C2" w:rsidRPr="0061697B" w:rsidRDefault="00E907C2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MX"/>
                </w:rPr>
              </m:ctrlPr>
            </m:radPr>
            <m:deg/>
            <m:e>
              <m:r>
                <w:rPr>
                  <w:rFonts w:ascii="Cambria Math" w:hAnsi="Cambria Math"/>
                  <w:lang w:val="es-MX"/>
                </w:rPr>
                <m:t>0,0004</m:t>
              </m:r>
            </m:e>
          </m:rad>
          <m:r>
            <w:rPr>
              <w:rFonts w:ascii="Cambria Math" w:hAnsi="Cambria Math"/>
              <w:lang w:val="es-MX"/>
            </w:rPr>
            <m:t>= 0,02pvl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P= (0,46&lt;x&lt;0,56)=P(x&lt;0,56)-P(x&lt;0,46)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=Fx (0,56)-Fx(0,46)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=ϕ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0,56-0,05</m:t>
                  </m:r>
                </m:num>
                <m:den>
                  <m:r>
                    <w:rPr>
                      <w:rFonts w:ascii="Cambria Math" w:hAnsi="Cambria Math"/>
                      <w:lang w:val="es-MX"/>
                    </w:rPr>
                    <m:t>0,02</m:t>
                  </m:r>
                </m:den>
              </m:f>
            </m:e>
          </m:d>
          <m:r>
            <w:rPr>
              <w:rFonts w:ascii="Cambria Math" w:hAnsi="Cambria Math"/>
              <w:lang w:val="es-MX"/>
            </w:rPr>
            <m:t>-ϕ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0,46-0,5</m:t>
              </m:r>
            </m:num>
            <m:den>
              <m:r>
                <w:rPr>
                  <w:rFonts w:ascii="Cambria Math" w:hAnsi="Cambria Math"/>
                  <w:lang w:val="es-MX"/>
                </w:rPr>
                <m:t>0,02</m:t>
              </m:r>
            </m:den>
          </m:f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=ϕ(3)-ϕ(-2)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=ϕ(3)-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hAnsi="Cambria Math"/>
                  <w:lang w:val="es-MX"/>
                </w:rPr>
                <m:t>1-ϕ(z)</m:t>
              </m:r>
            </m:e>
          </m:d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=0,998650-(1-0,977250)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=0,998650-0,002275</m:t>
          </m:r>
        </m:oMath>
      </m:oMathPara>
    </w:p>
    <w:p w:rsidR="0061697B" w:rsidRPr="0061697B" w:rsidRDefault="0061697B" w:rsidP="00E907C2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=0,9759//</m:t>
          </m:r>
        </m:oMath>
      </m:oMathPara>
    </w:p>
    <w:p w:rsidR="00E907C2" w:rsidRDefault="00E907C2" w:rsidP="0061697B">
      <w:pPr>
        <w:pStyle w:val="Prrafodelista"/>
        <w:numPr>
          <w:ilvl w:val="0"/>
          <w:numId w:val="14"/>
        </w:numPr>
        <w:spacing w:line="480" w:lineRule="auto"/>
        <w:rPr>
          <w:lang w:val="es-MX"/>
        </w:rPr>
      </w:pPr>
      <w:r w:rsidRPr="0061697B">
        <w:rPr>
          <w:lang w:val="es-MX"/>
        </w:rPr>
        <w:lastRenderedPageBreak/>
        <w:t xml:space="preserve">El fabricante determina que el 1% de los rodamientos, por su excesivo diámetro se consideran como defectuosos. Hallar el diámetro máximo de un rodamiento para que no sea considerado como defectuoso. </w:t>
      </w:r>
    </w:p>
    <w:p w:rsidR="0061697B" w:rsidRDefault="0061697B" w:rsidP="0061697B">
      <w:pPr>
        <w:pStyle w:val="Prrafodelista"/>
        <w:spacing w:line="480" w:lineRule="auto"/>
        <w:ind w:left="1080"/>
        <w:rPr>
          <w:lang w:val="es-MX"/>
        </w:rPr>
      </w:pPr>
    </w:p>
    <w:p w:rsidR="0061697B" w:rsidRPr="0061697B" w:rsidRDefault="0061697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x tal que P(x&gt;x)</m:t>
          </m:r>
        </m:oMath>
      </m:oMathPara>
    </w:p>
    <w:p w:rsidR="0061697B" w:rsidRPr="003E4ADB" w:rsidRDefault="0061697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P(x&gt;x)=1-P(x≤x)=0,01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 xml:space="preserve">P(x≤x)=0,99=99,9% ; 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siendo x, es la medida del diámetro del rod</m:t>
          </m:r>
          <m:r>
            <w:rPr>
              <w:rFonts w:ascii="Cambria Math" w:hAnsi="Cambria Math"/>
              <w:lang w:val="es-MX"/>
            </w:rPr>
            <m:t>amiento considerado no defectuoso.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(x-0,5)</m:t>
              </m:r>
            </m:num>
            <m:den>
              <m:r>
                <w:rPr>
                  <w:rFonts w:ascii="Cambria Math" w:hAnsi="Cambria Math"/>
                  <w:lang w:val="es-MX"/>
                </w:rPr>
                <m:t>0,02</m:t>
              </m:r>
            </m:den>
          </m:f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x-0,5=0,046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x=0,5046</m:t>
          </m:r>
        </m:oMath>
      </m:oMathPara>
    </w:p>
    <w:p w:rsid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w:r>
        <w:rPr>
          <w:lang w:val="es-MX"/>
        </w:rPr>
        <w:t xml:space="preserve">entonces, 0,5046 es la medida. </w:t>
      </w:r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P(x&gt;0,5046)=1-P(x&lt;0,5046)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=1-∅(0,5046)</m:t>
          </m:r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=1-∅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0,5046-0,5</m:t>
                  </m:r>
                </m:num>
                <m:den>
                  <m:r>
                    <w:rPr>
                      <w:rFonts w:ascii="Cambria Math" w:hAnsi="Cambria Math"/>
                      <w:lang w:val="es-MX"/>
                    </w:rPr>
                    <m:t>0,02</m:t>
                  </m:r>
                </m:den>
              </m:f>
            </m:e>
          </m:d>
        </m:oMath>
      </m:oMathPara>
    </w:p>
    <w:p w:rsidR="003E4ADB" w:rsidRP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=1-∅(0,23)=1//</m:t>
          </m:r>
        </m:oMath>
      </m:oMathPara>
    </w:p>
    <w:p w:rsidR="003E4ADB" w:rsidRDefault="003E4ADB" w:rsidP="0061697B">
      <w:pPr>
        <w:pStyle w:val="Prrafodelista"/>
        <w:spacing w:line="480" w:lineRule="auto"/>
        <w:ind w:left="1080"/>
        <w:rPr>
          <w:lang w:val="es-MX"/>
        </w:rPr>
      </w:pPr>
    </w:p>
    <w:p w:rsidR="003E4ADB" w:rsidRDefault="003E4ADB" w:rsidP="003E4ADB">
      <w:pPr>
        <w:pStyle w:val="Prrafodelista"/>
        <w:numPr>
          <w:ilvl w:val="0"/>
          <w:numId w:val="12"/>
        </w:numPr>
        <w:spacing w:line="480" w:lineRule="auto"/>
        <w:rPr>
          <w:lang w:val="es-MX"/>
        </w:rPr>
      </w:pPr>
      <w:r>
        <w:rPr>
          <w:lang w:val="es-MX"/>
        </w:rPr>
        <w:t xml:space="preserve">La duración, en meses, de cierto tipo de ampolleta es una variable aleatoria T con función de probabilidad: </w:t>
      </w:r>
    </w:p>
    <w:p w:rsidR="003E4ADB" w:rsidRPr="00951D81" w:rsidRDefault="003E4ADB" w:rsidP="003E4ADB">
      <w:pPr>
        <w:pStyle w:val="Prrafodelista"/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f(t)=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MX"/>
                        </w:rPr>
                        <m:t>λ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MX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MX"/>
                            </w:rPr>
                            <m:t>4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lang w:val="es-MX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  <w:lang w:val="es-MX"/>
            </w:rPr>
            <m:t xml:space="preserve">                si t &gt;2                    si t≤2</m:t>
          </m:r>
        </m:oMath>
      </m:oMathPara>
    </w:p>
    <w:p w:rsidR="00951D81" w:rsidRDefault="00951D81" w:rsidP="003E4ADB">
      <w:pPr>
        <w:pStyle w:val="Prrafodelista"/>
        <w:spacing w:line="480" w:lineRule="auto"/>
        <w:rPr>
          <w:lang w:val="es-MX"/>
        </w:rPr>
      </w:pPr>
      <w:r>
        <w:rPr>
          <w:lang w:val="es-MX"/>
        </w:rPr>
        <w:lastRenderedPageBreak/>
        <w:t xml:space="preserve">Sobre la información proporcionada, responda indicando claramente el desarrollo y resultado: </w:t>
      </w:r>
    </w:p>
    <w:p w:rsidR="00951D81" w:rsidRDefault="00951D81" w:rsidP="00951D81">
      <w:pPr>
        <w:pStyle w:val="Prrafodelista"/>
        <w:numPr>
          <w:ilvl w:val="0"/>
          <w:numId w:val="15"/>
        </w:numPr>
        <w:spacing w:line="480" w:lineRule="auto"/>
        <w:rPr>
          <w:lang w:val="es-MX"/>
        </w:rPr>
      </w:pPr>
      <w:r>
        <w:rPr>
          <w:lang w:val="es-MX"/>
        </w:rPr>
        <w:t xml:space="preserve">Determine el valor de </w:t>
      </w:r>
      <m:oMath>
        <m:r>
          <w:rPr>
            <w:rFonts w:ascii="Cambria Math" w:hAnsi="Cambria Math"/>
            <w:lang w:val="es-MX"/>
          </w:rPr>
          <m:t>λ</m:t>
        </m:r>
      </m:oMath>
      <w:r>
        <w:rPr>
          <w:lang w:val="es-MX"/>
        </w:rPr>
        <w:t>.</w:t>
      </w:r>
    </w:p>
    <w:p w:rsidR="00951D81" w:rsidRP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f(t)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λ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MX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s-MX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s-MX"/>
            </w:rPr>
            <m:t xml:space="preserve">      dT=1</m:t>
          </m:r>
        </m:oMath>
      </m:oMathPara>
    </w:p>
    <w:p w:rsidR="00951D81" w:rsidRPr="00951D81" w:rsidRDefault="0003485A" w:rsidP="00951D81">
      <w:pPr>
        <w:spacing w:line="480" w:lineRule="auto"/>
        <w:rPr>
          <w:lang w:val="es-MX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  <m:sup>
              <m:r>
                <w:rPr>
                  <w:rFonts w:ascii="Cambria Math" w:hAnsi="Cambria Math"/>
                  <w:lang w:val="es-MX"/>
                </w:rPr>
                <m:t>∞</m:t>
              </m:r>
            </m:sup>
            <m:e>
              <m:r>
                <w:rPr>
                  <w:rFonts w:ascii="Cambria Math" w:hAnsi="Cambria Math"/>
                  <w:lang w:val="es-MX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-4</m:t>
                  </m:r>
                </m:sup>
              </m:sSup>
            </m:e>
          </m:nary>
          <m:r>
            <w:rPr>
              <w:rFonts w:ascii="Cambria Math" w:hAnsi="Cambria Math"/>
              <w:lang w:val="es-MX"/>
            </w:rPr>
            <m:t xml:space="preserve">      dT=1</m:t>
          </m:r>
        </m:oMath>
      </m:oMathPara>
    </w:p>
    <w:p w:rsidR="00951D81" w:rsidRP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lang w:val="es-MX"/>
                </w:rPr>
                <m:t>3</m:t>
              </m:r>
            </m:den>
          </m:f>
          <m:r>
            <w:rPr>
              <w:rFonts w:ascii="Cambria Math" w:hAnsi="Cambria Math"/>
              <w:lang w:val="es-MX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  <m:sup>
              <m:r>
                <w:rPr>
                  <w:rFonts w:ascii="Cambria Math" w:hAnsi="Cambria Math"/>
                  <w:lang w:val="es-MX"/>
                </w:rPr>
                <m:t>∞</m:t>
              </m:r>
            </m:sup>
            <m:e>
              <m:r>
                <w:rPr>
                  <w:rFonts w:ascii="Cambria Math" w:hAnsi="Cambria Math"/>
                  <w:lang w:val="es-MX"/>
                </w:rPr>
                <m:t>=1</m:t>
              </m:r>
            </m:e>
          </m:nary>
        </m:oMath>
      </m:oMathPara>
    </w:p>
    <w:p w:rsidR="00951D81" w:rsidRP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λ</m:t>
              </m:r>
            </m:num>
            <m:den>
              <m:r>
                <w:rPr>
                  <w:rFonts w:ascii="Cambria Math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s-MX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  <m:sup>
              <m:r>
                <w:rPr>
                  <w:rFonts w:ascii="Cambria Math" w:hAnsi="Cambria Math"/>
                  <w:lang w:val="es-MX"/>
                </w:rPr>
                <m:t>∞</m:t>
              </m:r>
            </m:sup>
            <m:e>
              <m:r>
                <w:rPr>
                  <w:rFonts w:ascii="Cambria Math" w:hAnsi="Cambria Math"/>
                  <w:lang w:val="es-MX"/>
                </w:rPr>
                <m:t>=1</m:t>
              </m:r>
            </m:e>
          </m:nary>
        </m:oMath>
      </m:oMathPara>
    </w:p>
    <w:p w:rsidR="00951D81" w:rsidRP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t→∞=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-λ</m:t>
              </m:r>
            </m:num>
            <m:den>
              <m:r>
                <w:rPr>
                  <w:rFonts w:ascii="Cambria Math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s-MX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λ</m:t>
              </m:r>
            </m:num>
            <m:den>
              <m:r>
                <w:rPr>
                  <w:rFonts w:ascii="Cambria Math" w:hAnsi="Cambria Math"/>
                  <w:lang w:val="es-MX"/>
                </w:rPr>
                <m:t>3.23</m:t>
              </m:r>
            </m:den>
          </m:f>
          <m:r>
            <w:rPr>
              <w:rFonts w:ascii="Cambria Math" w:hAnsi="Cambria Math"/>
              <w:lang w:val="es-MX"/>
            </w:rPr>
            <m:t>=1</m:t>
          </m:r>
        </m:oMath>
      </m:oMathPara>
    </w:p>
    <w:p w:rsidR="00951D81" w:rsidRP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0+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λ</m:t>
              </m:r>
            </m:num>
            <m:den>
              <m:r>
                <w:rPr>
                  <w:rFonts w:ascii="Cambria Math" w:hAnsi="Cambria Math"/>
                  <w:lang w:val="es-MX"/>
                </w:rPr>
                <m:t>24</m:t>
              </m:r>
            </m:den>
          </m:f>
          <m:r>
            <w:rPr>
              <w:rFonts w:ascii="Cambria Math" w:hAnsi="Cambria Math"/>
              <w:lang w:val="es-MX"/>
            </w:rPr>
            <m:t>=1</m:t>
          </m:r>
        </m:oMath>
      </m:oMathPara>
    </w:p>
    <w:p w:rsidR="00951D81" w:rsidRDefault="00951D81" w:rsidP="00951D81">
      <w:pPr>
        <w:spacing w:line="480" w:lineRule="auto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λ=24//</m:t>
          </m:r>
        </m:oMath>
      </m:oMathPara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spacing w:line="480" w:lineRule="auto"/>
        <w:rPr>
          <w:lang w:val="es-MX"/>
        </w:rPr>
      </w:pPr>
    </w:p>
    <w:p w:rsidR="00951D81" w:rsidRDefault="00951D81" w:rsidP="00951D81">
      <w:pPr>
        <w:pStyle w:val="Prrafodelista"/>
        <w:numPr>
          <w:ilvl w:val="0"/>
          <w:numId w:val="15"/>
        </w:numPr>
        <w:spacing w:line="480" w:lineRule="auto"/>
        <w:rPr>
          <w:lang w:val="es-MX"/>
        </w:rPr>
      </w:pPr>
      <w:r w:rsidRPr="00951D81">
        <w:rPr>
          <w:lang w:val="es-MX"/>
        </w:rPr>
        <w:lastRenderedPageBreak/>
        <w:t xml:space="preserve">Calcule la probabilidad de que una de estas ampolletas dure entre 2 y 3 meses. </w:t>
      </w:r>
    </w:p>
    <w:p w:rsidR="00951D81" w:rsidRDefault="00951D81" w:rsidP="00951D81">
      <w:pPr>
        <w:pStyle w:val="Prrafodelista"/>
        <w:spacing w:line="480" w:lineRule="auto"/>
        <w:ind w:left="1080"/>
        <w:rPr>
          <w:lang w:val="es-MX"/>
        </w:rPr>
      </w:pPr>
    </w:p>
    <w:p w:rsidR="00951D81" w:rsidRPr="006648A7" w:rsidRDefault="00951D81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P(A&lt;x≤B)=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a</m:t>
              </m:r>
            </m:sub>
            <m:sup>
              <m:r>
                <w:rPr>
                  <w:rFonts w:ascii="Cambria Math" w:hAnsi="Cambria Math"/>
                  <w:lang w:val="es-MX"/>
                </w:rPr>
                <m:t>b</m:t>
              </m:r>
            </m:sup>
            <m:e>
              <m:r>
                <w:rPr>
                  <w:rFonts w:ascii="Cambria Math" w:hAnsi="Cambria Math"/>
                  <w:lang w:val="es-MX"/>
                </w:rPr>
                <m:t>f(x)dx             si h=</m:t>
              </m:r>
              <m:r>
                <w:rPr>
                  <w:rFonts w:ascii="Cambria Math" w:hAnsi="Cambria Math"/>
                  <w:lang w:val="es-MX"/>
                </w:rPr>
                <m:t>24</m:t>
              </m:r>
            </m:e>
          </m:nary>
        </m:oMath>
      </m:oMathPara>
    </w:p>
    <w:p w:rsidR="006648A7" w:rsidRPr="006648A7" w:rsidRDefault="006648A7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P(z&lt;x≤3)=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  <m:sup>
              <m:r>
                <w:rPr>
                  <w:rFonts w:ascii="Cambria Math" w:hAnsi="Cambria Math"/>
                  <w:lang w:val="es-MX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λ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MX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s-MX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s-MX"/>
            </w:rPr>
            <m:t xml:space="preserve">    dT</m:t>
          </m:r>
        </m:oMath>
      </m:oMathPara>
    </w:p>
    <w:p w:rsidR="006648A7" w:rsidRPr="006648A7" w:rsidRDefault="006648A7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-λ</m:t>
              </m:r>
            </m:num>
            <m:den>
              <m:r>
                <w:rPr>
                  <w:rFonts w:ascii="Cambria Math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s-MX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  <m:sup>
              <m:r>
                <w:rPr>
                  <w:rFonts w:ascii="Cambria Math" w:hAnsi="Cambria Math"/>
                  <w:lang w:val="es-MX"/>
                </w:rPr>
                <m:t>3</m:t>
              </m:r>
            </m:sup>
            <m:e>
              <m:r>
                <w:rPr>
                  <w:rFonts w:ascii="Cambria Math" w:hAnsi="Cambria Math"/>
                  <w:lang w:val="es-MX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-λ</m:t>
                  </m:r>
                </m:num>
                <m:den>
                  <m:r>
                    <w:rPr>
                      <w:rFonts w:ascii="Cambria Math" w:hAnsi="Cambria Math"/>
                      <w:lang w:val="es-MX"/>
                    </w:rPr>
                    <m:t>3.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MX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s-MX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s-MX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λ</m:t>
              </m:r>
            </m:num>
            <m:den>
              <m:r>
                <w:rPr>
                  <w:rFonts w:ascii="Cambria Math" w:hAnsi="Cambria Math"/>
                  <w:lang w:val="es-MX"/>
                </w:rPr>
                <m:t>3.23</m:t>
              </m:r>
            </m:den>
          </m:f>
        </m:oMath>
      </m:oMathPara>
    </w:p>
    <w:p w:rsidR="006648A7" w:rsidRPr="006648A7" w:rsidRDefault="006648A7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24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  <w:lang w:val="es-MX"/>
                </w:rPr>
                <m:t>3,33</m:t>
              </m:r>
            </m:den>
          </m:f>
          <m:r>
            <w:rPr>
              <w:rFonts w:ascii="Cambria Math" w:hAnsi="Cambria Math"/>
              <w:lang w:val="es-MX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24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  <w:lang w:val="es-MX"/>
                </w:rPr>
                <m:t>3.23</m:t>
              </m:r>
            </m:den>
          </m:f>
        </m:oMath>
      </m:oMathPara>
    </w:p>
    <w:p w:rsidR="006648A7" w:rsidRPr="006648A7" w:rsidRDefault="006648A7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-8</m:t>
              </m:r>
            </m:num>
            <m:den>
              <m:r>
                <w:rPr>
                  <w:rFonts w:ascii="Cambria Math" w:hAnsi="Cambria Math"/>
                  <w:lang w:val="es-MX"/>
                </w:rPr>
                <m:t>27</m:t>
              </m:r>
            </m:den>
          </m:f>
          <m:r>
            <w:rPr>
              <w:rFonts w:ascii="Cambria Math" w:hAnsi="Cambria Math"/>
              <w:lang w:val="es-MX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8</m:t>
              </m:r>
            </m:num>
            <m:den>
              <m:r>
                <w:rPr>
                  <w:rFonts w:ascii="Cambria Math" w:hAnsi="Cambria Math"/>
                  <w:lang w:val="es-MX"/>
                </w:rPr>
                <m:t>8</m:t>
              </m:r>
            </m:den>
          </m:f>
        </m:oMath>
      </m:oMathPara>
    </w:p>
    <w:p w:rsidR="006648A7" w:rsidRPr="006648A7" w:rsidRDefault="006648A7" w:rsidP="00951D81">
      <w:pPr>
        <w:pStyle w:val="Prrafodelista"/>
        <w:spacing w:line="480" w:lineRule="auto"/>
        <w:ind w:left="1080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>19</m:t>
              </m:r>
            </m:num>
            <m:den>
              <m:r>
                <w:rPr>
                  <w:rFonts w:ascii="Cambria Math" w:hAnsi="Cambria Math"/>
                  <w:lang w:val="es-MX"/>
                </w:rPr>
                <m:t>27</m:t>
              </m:r>
            </m:den>
          </m:f>
          <m:r>
            <w:rPr>
              <w:rFonts w:ascii="Cambria Math" w:hAnsi="Cambria Math"/>
              <w:lang w:val="es-MX"/>
            </w:rPr>
            <m:t xml:space="preserve"> //</m:t>
          </m:r>
        </m:oMath>
      </m:oMathPara>
    </w:p>
    <w:p w:rsidR="006648A7" w:rsidRPr="00951D81" w:rsidRDefault="006648A7" w:rsidP="00951D81">
      <w:pPr>
        <w:pStyle w:val="Prrafodelista"/>
        <w:spacing w:line="480" w:lineRule="auto"/>
        <w:ind w:left="1080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jc w:val="center"/>
        <w:rPr>
          <w:lang w:val="es-MX"/>
        </w:rPr>
      </w:pPr>
      <w:r>
        <w:rPr>
          <w:lang w:val="es-MX"/>
        </w:rPr>
        <w:lastRenderedPageBreak/>
        <w:t>Bibliografía</w:t>
      </w:r>
    </w:p>
    <w:p w:rsidR="00EE6CB2" w:rsidRDefault="00E907C2" w:rsidP="00EE6CB2">
      <w:pPr>
        <w:spacing w:line="480" w:lineRule="auto"/>
        <w:ind w:left="720" w:hanging="720"/>
        <w:rPr>
          <w:lang w:val="es-MX"/>
        </w:rPr>
      </w:pPr>
      <w:r>
        <w:rPr>
          <w:lang w:val="es-MX"/>
        </w:rPr>
        <w:t xml:space="preserve">Contenidos semana 2.- </w:t>
      </w: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p w:rsidR="00EE6CB2" w:rsidRDefault="00EE6CB2" w:rsidP="00EE6CB2">
      <w:pPr>
        <w:spacing w:line="480" w:lineRule="auto"/>
        <w:rPr>
          <w:lang w:val="es-MX"/>
        </w:rPr>
      </w:pPr>
    </w:p>
    <w:sectPr w:rsidR="00EE6CB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5A" w:rsidRDefault="0003485A">
      <w:r>
        <w:separator/>
      </w:r>
    </w:p>
  </w:endnote>
  <w:endnote w:type="continuationSeparator" w:id="0">
    <w:p w:rsidR="0003485A" w:rsidRDefault="0003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5A" w:rsidRDefault="0003485A">
      <w:r>
        <w:separator/>
      </w:r>
    </w:p>
  </w:footnote>
  <w:footnote w:type="continuationSeparator" w:id="0">
    <w:p w:rsidR="0003485A" w:rsidRDefault="0003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14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7D81E53"/>
    <w:multiLevelType w:val="hybridMultilevel"/>
    <w:tmpl w:val="B234E1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1DA"/>
    <w:multiLevelType w:val="hybridMultilevel"/>
    <w:tmpl w:val="CFC4104E"/>
    <w:lvl w:ilvl="0" w:tplc="84AE9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419DD"/>
    <w:multiLevelType w:val="hybridMultilevel"/>
    <w:tmpl w:val="E3D29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CD36F0F"/>
    <w:multiLevelType w:val="hybridMultilevel"/>
    <w:tmpl w:val="A5F2E164"/>
    <w:lvl w:ilvl="0" w:tplc="C568BF72">
      <w:start w:val="1"/>
      <w:numFmt w:val="bullet"/>
      <w:pStyle w:val="Listaconvietas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20660F28"/>
    <w:multiLevelType w:val="hybridMultilevel"/>
    <w:tmpl w:val="3C6C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DF0CAA"/>
    <w:multiLevelType w:val="hybridMultilevel"/>
    <w:tmpl w:val="138E6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EFE45DC"/>
    <w:multiLevelType w:val="hybridMultilevel"/>
    <w:tmpl w:val="9580C1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47491E"/>
    <w:multiLevelType w:val="hybridMultilevel"/>
    <w:tmpl w:val="CF8CA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1B671DB"/>
    <w:multiLevelType w:val="hybridMultilevel"/>
    <w:tmpl w:val="56FA4EE2"/>
    <w:lvl w:ilvl="0" w:tplc="7930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3716C"/>
    <w:multiLevelType w:val="hybridMultilevel"/>
    <w:tmpl w:val="BEEAA866"/>
    <w:lvl w:ilvl="0" w:tplc="DF86D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E17793"/>
    <w:multiLevelType w:val="hybridMultilevel"/>
    <w:tmpl w:val="0A9697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5B915C9"/>
    <w:multiLevelType w:val="hybridMultilevel"/>
    <w:tmpl w:val="4CBAEE9A"/>
    <w:lvl w:ilvl="0" w:tplc="09CAD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9C"/>
    <w:rsid w:val="0003485A"/>
    <w:rsid w:val="0009317B"/>
    <w:rsid w:val="000F1A5F"/>
    <w:rsid w:val="00156563"/>
    <w:rsid w:val="001708A1"/>
    <w:rsid w:val="001723B6"/>
    <w:rsid w:val="00195178"/>
    <w:rsid w:val="001C266B"/>
    <w:rsid w:val="00231C2E"/>
    <w:rsid w:val="002A71EF"/>
    <w:rsid w:val="002B09F0"/>
    <w:rsid w:val="002C665B"/>
    <w:rsid w:val="002D7EE3"/>
    <w:rsid w:val="002E3371"/>
    <w:rsid w:val="003176C1"/>
    <w:rsid w:val="003D3D74"/>
    <w:rsid w:val="003E4ADB"/>
    <w:rsid w:val="0041312C"/>
    <w:rsid w:val="00455EE8"/>
    <w:rsid w:val="004637CC"/>
    <w:rsid w:val="004D1286"/>
    <w:rsid w:val="005B3E71"/>
    <w:rsid w:val="005B5037"/>
    <w:rsid w:val="005D633A"/>
    <w:rsid w:val="0061697B"/>
    <w:rsid w:val="00656EA2"/>
    <w:rsid w:val="006648A7"/>
    <w:rsid w:val="006749DD"/>
    <w:rsid w:val="006A011E"/>
    <w:rsid w:val="006F7A3B"/>
    <w:rsid w:val="00721D45"/>
    <w:rsid w:val="008173A1"/>
    <w:rsid w:val="00820F2D"/>
    <w:rsid w:val="00821B58"/>
    <w:rsid w:val="008B6E0B"/>
    <w:rsid w:val="008E23DD"/>
    <w:rsid w:val="00951D81"/>
    <w:rsid w:val="00976DB3"/>
    <w:rsid w:val="00A167CE"/>
    <w:rsid w:val="00A30CF9"/>
    <w:rsid w:val="00A44A1E"/>
    <w:rsid w:val="00A8148C"/>
    <w:rsid w:val="00B604B9"/>
    <w:rsid w:val="00B862C9"/>
    <w:rsid w:val="00B953A9"/>
    <w:rsid w:val="00C07584"/>
    <w:rsid w:val="00C96D9C"/>
    <w:rsid w:val="00C970F1"/>
    <w:rsid w:val="00CA3CAC"/>
    <w:rsid w:val="00DA18B9"/>
    <w:rsid w:val="00DA43A6"/>
    <w:rsid w:val="00DE5AFA"/>
    <w:rsid w:val="00E81595"/>
    <w:rsid w:val="00E907C2"/>
    <w:rsid w:val="00E914C7"/>
    <w:rsid w:val="00ED5B14"/>
    <w:rsid w:val="00EE6CB2"/>
    <w:rsid w:val="00EF1B92"/>
    <w:rsid w:val="00EF38B6"/>
    <w:rsid w:val="00F51B45"/>
    <w:rsid w:val="00F51D94"/>
    <w:rsid w:val="00F64FA2"/>
    <w:rsid w:val="00FB6144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Pr>
      <w:snapToGrid w:val="0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framePr w:hSpace="180" w:wrap="notBeside" w:vAnchor="text" w:hAnchor="page" w:x="2191" w:y="266"/>
      <w:spacing w:before="100" w:beforeAutospacing="1" w:after="100" w:afterAutospacing="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convietas3">
    <w:name w:val="List Bullet 3"/>
    <w:basedOn w:val="Normal"/>
    <w:autoRedefine/>
    <w:pPr>
      <w:numPr>
        <w:numId w:val="2"/>
      </w:numPr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spacing w:before="240" w:after="240" w:line="480" w:lineRule="auto"/>
      <w:ind w:right="720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Sangradetextonormal">
    <w:name w:val="Body Text Indent"/>
    <w:basedOn w:val="Normal"/>
    <w:pPr>
      <w:spacing w:line="480" w:lineRule="auto"/>
      <w:ind w:firstLine="720"/>
    </w:pPr>
    <w:rPr>
      <w:rFonts w:ascii="Arial" w:hAnsi="Arial" w:cs="Arial"/>
    </w:rPr>
  </w:style>
  <w:style w:type="paragraph" w:styleId="Sangra3detindependiente">
    <w:name w:val="Body Text Indent 3"/>
    <w:basedOn w:val="Normal"/>
    <w:pPr>
      <w:spacing w:line="480" w:lineRule="auto"/>
      <w:ind w:firstLine="770"/>
    </w:pPr>
    <w:rPr>
      <w:rFonts w:ascii="Arial" w:hAnsi="Arial" w:cs="Aria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line="480" w:lineRule="auto"/>
      <w:ind w:firstLine="720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customStyle="1" w:styleId="UPhxNumberingHeading">
    <w:name w:val="UPhx Numbering Heading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 w:cs="Arial"/>
      <w:b/>
      <w:bCs/>
      <w:snapToGrid w:val="0"/>
      <w:sz w:val="18"/>
      <w:szCs w:val="18"/>
      <w:lang w:val="en-US" w:eastAsia="zh-CN"/>
    </w:rPr>
  </w:style>
  <w:style w:type="paragraph" w:customStyle="1" w:styleId="UPhxNumberedList1">
    <w:name w:val="UPhx Numbered List 1"/>
    <w:basedOn w:val="UPhxNumberingHeading"/>
    <w:pPr>
      <w:numPr>
        <w:ilvl w:val="1"/>
      </w:numPr>
      <w:tabs>
        <w:tab w:val="clear" w:pos="360"/>
        <w:tab w:val="num" w:pos="1440"/>
      </w:tabs>
      <w:spacing w:before="60" w:after="60"/>
      <w:ind w:left="1440"/>
    </w:pPr>
    <w:rPr>
      <w:b w:val="0"/>
      <w:bCs w:val="0"/>
      <w:sz w:val="20"/>
      <w:szCs w:val="20"/>
    </w:rPr>
  </w:style>
  <w:style w:type="paragraph" w:customStyle="1" w:styleId="UPhxNumberedList2">
    <w:name w:val="UPhx Numbered List 2"/>
    <w:basedOn w:val="UPhxNumberedList1"/>
    <w:pPr>
      <w:numPr>
        <w:ilvl w:val="2"/>
      </w:numPr>
      <w:tabs>
        <w:tab w:val="clear" w:pos="720"/>
        <w:tab w:val="num" w:pos="1080"/>
        <w:tab w:val="num" w:pos="2160"/>
      </w:tabs>
      <w:ind w:left="2160" w:hanging="180"/>
    </w:pPr>
  </w:style>
  <w:style w:type="paragraph" w:customStyle="1" w:styleId="UPhxNumberedList3">
    <w:name w:val="UPhx Numbered List 3"/>
    <w:basedOn w:val="UPhxNumberedList1"/>
    <w:pPr>
      <w:numPr>
        <w:ilvl w:val="3"/>
      </w:numPr>
      <w:tabs>
        <w:tab w:val="clear" w:pos="1080"/>
        <w:tab w:val="num" w:pos="1800"/>
        <w:tab w:val="num" w:pos="2880"/>
      </w:tabs>
      <w:ind w:left="2880"/>
    </w:pPr>
  </w:style>
  <w:style w:type="paragraph" w:customStyle="1" w:styleId="UPhxNumberedList4">
    <w:name w:val="UPhx Numbered List 4"/>
    <w:basedOn w:val="UPhxNumberedList1"/>
    <w:pPr>
      <w:numPr>
        <w:ilvl w:val="4"/>
      </w:numPr>
      <w:tabs>
        <w:tab w:val="clear" w:pos="1440"/>
        <w:tab w:val="num" w:pos="2520"/>
        <w:tab w:val="num" w:pos="3600"/>
      </w:tabs>
      <w:ind w:left="3600"/>
    </w:pPr>
  </w:style>
  <w:style w:type="paragraph" w:customStyle="1" w:styleId="UPhxNumberedList5">
    <w:name w:val="UPhx Numbered List 5"/>
    <w:basedOn w:val="UPhxNumberedList1"/>
    <w:pPr>
      <w:numPr>
        <w:ilvl w:val="5"/>
      </w:numPr>
      <w:tabs>
        <w:tab w:val="clear" w:pos="2160"/>
        <w:tab w:val="left" w:pos="1800"/>
        <w:tab w:val="num" w:pos="3240"/>
        <w:tab w:val="num" w:pos="4320"/>
      </w:tabs>
      <w:ind w:left="4320" w:hanging="180"/>
    </w:pPr>
  </w:style>
  <w:style w:type="paragraph" w:customStyle="1" w:styleId="UPhxNumberedList6">
    <w:name w:val="UPhx Numbered List 6"/>
    <w:basedOn w:val="UPhxNumberedList1"/>
    <w:pPr>
      <w:numPr>
        <w:ilvl w:val="6"/>
      </w:numPr>
      <w:tabs>
        <w:tab w:val="clear" w:pos="2520"/>
        <w:tab w:val="left" w:pos="2160"/>
        <w:tab w:val="num" w:pos="3960"/>
        <w:tab w:val="num" w:pos="5040"/>
      </w:tabs>
      <w:ind w:left="5040"/>
    </w:pPr>
  </w:style>
  <w:style w:type="paragraph" w:styleId="TDC1">
    <w:name w:val="toc 1"/>
    <w:basedOn w:val="Normal"/>
    <w:next w:val="Normal"/>
    <w:autoRedefine/>
    <w:semiHidden/>
    <w:pPr>
      <w:jc w:val="center"/>
    </w:pPr>
    <w:rPr>
      <w:rFonts w:ascii="Arial" w:hAnsi="Arial" w:cs="Arial"/>
    </w:rPr>
  </w:style>
  <w:style w:type="paragraph" w:styleId="Textoindependiente3">
    <w:name w:val="Body Text 3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customStyle="1" w:styleId="xl33">
    <w:name w:val="xl33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shd w:val="clear" w:color="auto" w:fill="000000"/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pPr>
      <w:shd w:val="clear" w:color="auto" w:fill="000000"/>
      <w:spacing w:before="100" w:beforeAutospacing="1" w:after="100" w:afterAutospacing="1"/>
      <w:textAlignment w:val="top"/>
    </w:pPr>
    <w:rPr>
      <w:rFonts w:eastAsia="Arial Unicode MS"/>
      <w:b/>
      <w:bCs/>
      <w:color w:val="FFFFFF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2">
    <w:name w:val="xl32"/>
    <w:basedOn w:val="Normal"/>
    <w:pPr>
      <w:shd w:val="clear" w:color="auto" w:fill="FFCC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rFonts w:ascii="Arial" w:hAnsi="Arial" w:cs="Arial"/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sz w:val="16"/>
      <w:szCs w:val="16"/>
    </w:rPr>
  </w:style>
  <w:style w:type="character" w:styleId="nfasis">
    <w:name w:val="Emphasis"/>
    <w:qFormat/>
    <w:rPr>
      <w:i/>
      <w:iCs/>
    </w:rPr>
  </w:style>
  <w:style w:type="paragraph" w:customStyle="1" w:styleId="APAReference">
    <w:name w:val="APA Reference"/>
    <w:basedOn w:val="Normal"/>
    <w:pPr>
      <w:overflowPunct w:val="0"/>
      <w:autoSpaceDE w:val="0"/>
      <w:autoSpaceDN w:val="0"/>
      <w:adjustRightInd w:val="0"/>
      <w:spacing w:line="480" w:lineRule="auto"/>
      <w:ind w:left="720" w:hanging="720"/>
      <w:textAlignment w:val="baseline"/>
    </w:pPr>
  </w:style>
  <w:style w:type="character" w:customStyle="1" w:styleId="findtext1">
    <w:name w:val="findtext1"/>
    <w:rPr>
      <w:b/>
      <w:bCs/>
      <w:color w:val="FFFFFF"/>
      <w:bdr w:val="single" w:sz="6" w:space="0" w:color="000000" w:frame="1"/>
      <w:shd w:val="clear" w:color="auto" w:fill="auto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semiHidden/>
    <w:rsid w:val="00820F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07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07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Pr>
      <w:snapToGrid w:val="0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framePr w:hSpace="180" w:wrap="notBeside" w:vAnchor="text" w:hAnchor="page" w:x="2191" w:y="266"/>
      <w:spacing w:before="100" w:beforeAutospacing="1" w:after="100" w:afterAutospacing="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convietas3">
    <w:name w:val="List Bullet 3"/>
    <w:basedOn w:val="Normal"/>
    <w:autoRedefine/>
    <w:pPr>
      <w:numPr>
        <w:numId w:val="2"/>
      </w:numPr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spacing w:before="240" w:after="240" w:line="480" w:lineRule="auto"/>
      <w:ind w:right="720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Sangradetextonormal">
    <w:name w:val="Body Text Indent"/>
    <w:basedOn w:val="Normal"/>
    <w:pPr>
      <w:spacing w:line="480" w:lineRule="auto"/>
      <w:ind w:firstLine="720"/>
    </w:pPr>
    <w:rPr>
      <w:rFonts w:ascii="Arial" w:hAnsi="Arial" w:cs="Arial"/>
    </w:rPr>
  </w:style>
  <w:style w:type="paragraph" w:styleId="Sangra3detindependiente">
    <w:name w:val="Body Text Indent 3"/>
    <w:basedOn w:val="Normal"/>
    <w:pPr>
      <w:spacing w:line="480" w:lineRule="auto"/>
      <w:ind w:firstLine="770"/>
    </w:pPr>
    <w:rPr>
      <w:rFonts w:ascii="Arial" w:hAnsi="Arial" w:cs="Aria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line="480" w:lineRule="auto"/>
      <w:ind w:firstLine="720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customStyle="1" w:styleId="UPhxNumberingHeading">
    <w:name w:val="UPhx Numbering Heading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 w:cs="Arial"/>
      <w:b/>
      <w:bCs/>
      <w:snapToGrid w:val="0"/>
      <w:sz w:val="18"/>
      <w:szCs w:val="18"/>
      <w:lang w:val="en-US" w:eastAsia="zh-CN"/>
    </w:rPr>
  </w:style>
  <w:style w:type="paragraph" w:customStyle="1" w:styleId="UPhxNumberedList1">
    <w:name w:val="UPhx Numbered List 1"/>
    <w:basedOn w:val="UPhxNumberingHeading"/>
    <w:pPr>
      <w:numPr>
        <w:ilvl w:val="1"/>
      </w:numPr>
      <w:tabs>
        <w:tab w:val="clear" w:pos="360"/>
        <w:tab w:val="num" w:pos="1440"/>
      </w:tabs>
      <w:spacing w:before="60" w:after="60"/>
      <w:ind w:left="1440"/>
    </w:pPr>
    <w:rPr>
      <w:b w:val="0"/>
      <w:bCs w:val="0"/>
      <w:sz w:val="20"/>
      <w:szCs w:val="20"/>
    </w:rPr>
  </w:style>
  <w:style w:type="paragraph" w:customStyle="1" w:styleId="UPhxNumberedList2">
    <w:name w:val="UPhx Numbered List 2"/>
    <w:basedOn w:val="UPhxNumberedList1"/>
    <w:pPr>
      <w:numPr>
        <w:ilvl w:val="2"/>
      </w:numPr>
      <w:tabs>
        <w:tab w:val="clear" w:pos="720"/>
        <w:tab w:val="num" w:pos="1080"/>
        <w:tab w:val="num" w:pos="2160"/>
      </w:tabs>
      <w:ind w:left="2160" w:hanging="180"/>
    </w:pPr>
  </w:style>
  <w:style w:type="paragraph" w:customStyle="1" w:styleId="UPhxNumberedList3">
    <w:name w:val="UPhx Numbered List 3"/>
    <w:basedOn w:val="UPhxNumberedList1"/>
    <w:pPr>
      <w:numPr>
        <w:ilvl w:val="3"/>
      </w:numPr>
      <w:tabs>
        <w:tab w:val="clear" w:pos="1080"/>
        <w:tab w:val="num" w:pos="1800"/>
        <w:tab w:val="num" w:pos="2880"/>
      </w:tabs>
      <w:ind w:left="2880"/>
    </w:pPr>
  </w:style>
  <w:style w:type="paragraph" w:customStyle="1" w:styleId="UPhxNumberedList4">
    <w:name w:val="UPhx Numbered List 4"/>
    <w:basedOn w:val="UPhxNumberedList1"/>
    <w:pPr>
      <w:numPr>
        <w:ilvl w:val="4"/>
      </w:numPr>
      <w:tabs>
        <w:tab w:val="clear" w:pos="1440"/>
        <w:tab w:val="num" w:pos="2520"/>
        <w:tab w:val="num" w:pos="3600"/>
      </w:tabs>
      <w:ind w:left="3600"/>
    </w:pPr>
  </w:style>
  <w:style w:type="paragraph" w:customStyle="1" w:styleId="UPhxNumberedList5">
    <w:name w:val="UPhx Numbered List 5"/>
    <w:basedOn w:val="UPhxNumberedList1"/>
    <w:pPr>
      <w:numPr>
        <w:ilvl w:val="5"/>
      </w:numPr>
      <w:tabs>
        <w:tab w:val="clear" w:pos="2160"/>
        <w:tab w:val="left" w:pos="1800"/>
        <w:tab w:val="num" w:pos="3240"/>
        <w:tab w:val="num" w:pos="4320"/>
      </w:tabs>
      <w:ind w:left="4320" w:hanging="180"/>
    </w:pPr>
  </w:style>
  <w:style w:type="paragraph" w:customStyle="1" w:styleId="UPhxNumberedList6">
    <w:name w:val="UPhx Numbered List 6"/>
    <w:basedOn w:val="UPhxNumberedList1"/>
    <w:pPr>
      <w:numPr>
        <w:ilvl w:val="6"/>
      </w:numPr>
      <w:tabs>
        <w:tab w:val="clear" w:pos="2520"/>
        <w:tab w:val="left" w:pos="2160"/>
        <w:tab w:val="num" w:pos="3960"/>
        <w:tab w:val="num" w:pos="5040"/>
      </w:tabs>
      <w:ind w:left="5040"/>
    </w:pPr>
  </w:style>
  <w:style w:type="paragraph" w:styleId="TDC1">
    <w:name w:val="toc 1"/>
    <w:basedOn w:val="Normal"/>
    <w:next w:val="Normal"/>
    <w:autoRedefine/>
    <w:semiHidden/>
    <w:pPr>
      <w:jc w:val="center"/>
    </w:pPr>
    <w:rPr>
      <w:rFonts w:ascii="Arial" w:hAnsi="Arial" w:cs="Arial"/>
    </w:rPr>
  </w:style>
  <w:style w:type="paragraph" w:styleId="Textoindependiente3">
    <w:name w:val="Body Text 3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customStyle="1" w:styleId="xl33">
    <w:name w:val="xl33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shd w:val="clear" w:color="auto" w:fill="000000"/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pPr>
      <w:shd w:val="clear" w:color="auto" w:fill="000000"/>
      <w:spacing w:before="100" w:beforeAutospacing="1" w:after="100" w:afterAutospacing="1"/>
      <w:textAlignment w:val="top"/>
    </w:pPr>
    <w:rPr>
      <w:rFonts w:eastAsia="Arial Unicode MS"/>
      <w:b/>
      <w:bCs/>
      <w:color w:val="FFFFFF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2">
    <w:name w:val="xl32"/>
    <w:basedOn w:val="Normal"/>
    <w:pPr>
      <w:shd w:val="clear" w:color="auto" w:fill="FFCC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rFonts w:ascii="Arial" w:hAnsi="Arial" w:cs="Arial"/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sz w:val="16"/>
      <w:szCs w:val="16"/>
    </w:rPr>
  </w:style>
  <w:style w:type="character" w:styleId="nfasis">
    <w:name w:val="Emphasis"/>
    <w:qFormat/>
    <w:rPr>
      <w:i/>
      <w:iCs/>
    </w:rPr>
  </w:style>
  <w:style w:type="paragraph" w:customStyle="1" w:styleId="APAReference">
    <w:name w:val="APA Reference"/>
    <w:basedOn w:val="Normal"/>
    <w:pPr>
      <w:overflowPunct w:val="0"/>
      <w:autoSpaceDE w:val="0"/>
      <w:autoSpaceDN w:val="0"/>
      <w:adjustRightInd w:val="0"/>
      <w:spacing w:line="480" w:lineRule="auto"/>
      <w:ind w:left="720" w:hanging="720"/>
      <w:textAlignment w:val="baseline"/>
    </w:pPr>
  </w:style>
  <w:style w:type="character" w:customStyle="1" w:styleId="findtext1">
    <w:name w:val="findtext1"/>
    <w:rPr>
      <w:b/>
      <w:bCs/>
      <w:color w:val="FFFFFF"/>
      <w:bdr w:val="single" w:sz="6" w:space="0" w:color="000000" w:frame="1"/>
      <w:shd w:val="clear" w:color="auto" w:fill="auto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semiHidden/>
    <w:rsid w:val="00820F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07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0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224E-B788-4EDB-B3F5-294862D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 Goes Here</vt:lpstr>
      <vt:lpstr>Title of Paper Goes Here</vt:lpstr>
    </vt:vector>
  </TitlesOfParts>
  <Company>Particular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Goes Here</dc:title>
  <dc:creator>Geotext Translations</dc:creator>
  <cp:lastModifiedBy>.</cp:lastModifiedBy>
  <cp:revision>2</cp:revision>
  <cp:lastPrinted>2006-10-14T00:37:00Z</cp:lastPrinted>
  <dcterms:created xsi:type="dcterms:W3CDTF">2015-11-21T14:39:00Z</dcterms:created>
  <dcterms:modified xsi:type="dcterms:W3CDTF">2015-11-21T14:39:00Z</dcterms:modified>
</cp:coreProperties>
</file>